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CA95D">
      <w:pPr>
        <w:numPr>
          <w:ilvl w:val="0"/>
          <w:numId w:val="0"/>
        </w:numPr>
        <w:ind w:firstLine="420"/>
        <w:rPr>
          <w:rFonts w:hint="default"/>
          <w:sz w:val="24"/>
          <w:szCs w:val="24"/>
          <w:lang w:val="en-US" w:eastAsia="zh-CN"/>
        </w:rPr>
      </w:pPr>
    </w:p>
    <w:p w14:paraId="70D5CE68">
      <w:pPr>
        <w:numPr>
          <w:ilvl w:val="0"/>
          <w:numId w:val="0"/>
        </w:numPr>
        <w:rPr>
          <w:rFonts w:hint="default"/>
          <w:sz w:val="24"/>
          <w:szCs w:val="24"/>
          <w:lang w:eastAsia="zh-CN"/>
        </w:rPr>
      </w:pPr>
      <w:r>
        <w:rPr>
          <w:rFonts w:hint="default"/>
          <w:sz w:val="24"/>
          <w:szCs w:val="24"/>
          <w:lang w:eastAsia="zh-CN"/>
        </w:rPr>
        <w:t>附件1</w:t>
      </w:r>
    </w:p>
    <w:p w14:paraId="7F31BD4D">
      <w:pPr>
        <w:numPr>
          <w:ilvl w:val="0"/>
          <w:numId w:val="0"/>
        </w:numPr>
        <w:ind w:firstLine="420"/>
        <w:rPr>
          <w:rFonts w:hint="default"/>
          <w:sz w:val="24"/>
          <w:szCs w:val="24"/>
          <w:lang w:eastAsia="zh-CN"/>
        </w:rPr>
      </w:pPr>
    </w:p>
    <w:p w14:paraId="37839DE6">
      <w:pPr>
        <w:spacing w:after="0" w:line="360" w:lineRule="exact"/>
        <w:jc w:val="center"/>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sz w:val="36"/>
          <w:szCs w:val="36"/>
        </w:rPr>
        <w:t>项目需求表</w:t>
      </w:r>
    </w:p>
    <w:p w14:paraId="39C7B17E">
      <w:pPr>
        <w:spacing w:line="260" w:lineRule="exact"/>
        <w:rPr>
          <w:rFonts w:hint="eastAsia" w:ascii="宋体" w:hAnsi="宋体"/>
          <w:b/>
          <w:color w:val="000000"/>
          <w:sz w:val="24"/>
        </w:rPr>
      </w:pPr>
    </w:p>
    <w:tbl>
      <w:tblPr>
        <w:tblStyle w:val="4"/>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1"/>
        <w:gridCol w:w="1767"/>
        <w:gridCol w:w="4878"/>
        <w:gridCol w:w="1366"/>
      </w:tblGrid>
      <w:tr w14:paraId="479EE3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1B718343">
            <w:pPr>
              <w:keepNext w:val="0"/>
              <w:keepLines w:val="0"/>
              <w:suppressLineNumbers w:val="0"/>
              <w:spacing w:before="0" w:beforeAutospacing="0" w:after="0" w:afterAutospacing="0" w:line="260" w:lineRule="exact"/>
              <w:ind w:left="0" w:right="0"/>
              <w:jc w:val="left"/>
              <w:rPr>
                <w:rFonts w:hint="eastAsia" w:ascii="宋体" w:hAnsi="宋体"/>
                <w:b/>
                <w:color w:val="000000"/>
                <w:szCs w:val="21"/>
              </w:rPr>
            </w:pPr>
            <w:r>
              <w:rPr>
                <w:rFonts w:hint="eastAsia" w:ascii="宋体" w:hAnsi="宋体"/>
                <w:b/>
                <w:color w:val="000000"/>
                <w:szCs w:val="21"/>
              </w:rPr>
              <w:t>（一）项目要求及技术需求</w:t>
            </w:r>
          </w:p>
        </w:tc>
      </w:tr>
      <w:tr w14:paraId="78D92A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FB71BC9">
            <w:pPr>
              <w:keepNext w:val="0"/>
              <w:keepLines w:val="0"/>
              <w:suppressLineNumbers w:val="0"/>
              <w:spacing w:before="0" w:beforeAutospacing="0" w:after="0" w:afterAutospacing="0" w:line="260" w:lineRule="exact"/>
              <w:ind w:left="0" w:right="0"/>
              <w:jc w:val="center"/>
              <w:rPr>
                <w:rFonts w:hint="eastAsia" w:ascii="宋体" w:hAnsi="宋体" w:eastAsia="宋体"/>
                <w:color w:val="000000"/>
                <w:szCs w:val="21"/>
                <w:lang w:eastAsia="zh-CN"/>
              </w:rPr>
            </w:pPr>
            <w:r>
              <w:rPr>
                <w:rFonts w:hint="eastAsia" w:ascii="宋体" w:hAnsi="宋体"/>
                <w:color w:val="000000"/>
                <w:szCs w:val="21"/>
                <w:lang w:val="en-US" w:eastAsia="zh-CN"/>
              </w:rPr>
              <w:t>序号</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0F7FA91F">
            <w:pPr>
              <w:keepNext w:val="0"/>
              <w:keepLines w:val="0"/>
              <w:suppressLineNumbers w:val="0"/>
              <w:spacing w:before="0" w:beforeAutospacing="0" w:after="0" w:afterAutospacing="0" w:line="260" w:lineRule="exact"/>
              <w:ind w:left="0" w:right="0"/>
              <w:jc w:val="center"/>
              <w:rPr>
                <w:rFonts w:hint="default" w:ascii="宋体" w:hAnsi="宋体"/>
                <w:color w:val="000000"/>
                <w:szCs w:val="21"/>
              </w:rPr>
            </w:pPr>
            <w:r>
              <w:rPr>
                <w:rFonts w:hint="eastAsia" w:ascii="宋体" w:hAnsi="宋体"/>
                <w:color w:val="000000"/>
                <w:szCs w:val="21"/>
              </w:rPr>
              <w:t>货物名称</w:t>
            </w:r>
          </w:p>
        </w:tc>
        <w:tc>
          <w:tcPr>
            <w:tcW w:w="2862" w:type="pct"/>
            <w:tcBorders>
              <w:top w:val="single" w:color="auto" w:sz="4" w:space="0"/>
              <w:left w:val="single" w:color="auto" w:sz="4" w:space="0"/>
              <w:bottom w:val="single" w:color="auto" w:sz="4" w:space="0"/>
              <w:right w:val="single" w:color="auto" w:sz="4" w:space="0"/>
            </w:tcBorders>
            <w:noWrap w:val="0"/>
            <w:vAlign w:val="center"/>
          </w:tcPr>
          <w:p w14:paraId="03D9CA4A">
            <w:pPr>
              <w:keepNext w:val="0"/>
              <w:keepLines w:val="0"/>
              <w:suppressLineNumbers w:val="0"/>
              <w:spacing w:before="0" w:beforeAutospacing="0" w:after="0" w:afterAutospacing="0" w:line="260" w:lineRule="exact"/>
              <w:ind w:left="0" w:right="0"/>
              <w:jc w:val="center"/>
              <w:rPr>
                <w:rFonts w:hint="eastAsia" w:ascii="宋体" w:hAnsi="宋体"/>
                <w:color w:val="000000"/>
                <w:kern w:val="2"/>
                <w:sz w:val="21"/>
                <w:szCs w:val="21"/>
                <w:lang w:val="en-US" w:eastAsia="zh-CN" w:bidi="ar-SA"/>
              </w:rPr>
            </w:pPr>
            <w:r>
              <w:rPr>
                <w:rFonts w:hint="eastAsia" w:ascii="宋体" w:hAnsi="宋体"/>
                <w:b/>
                <w:color w:val="000000"/>
                <w:szCs w:val="21"/>
              </w:rPr>
              <w:t>▲</w:t>
            </w:r>
            <w:r>
              <w:rPr>
                <w:rFonts w:hint="eastAsia" w:ascii="宋体" w:hAnsi="宋体"/>
                <w:color w:val="000000"/>
                <w:szCs w:val="21"/>
              </w:rPr>
              <w:t>功能目标及技术指标</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11225212">
            <w:pPr>
              <w:keepNext w:val="0"/>
              <w:keepLines w:val="0"/>
              <w:suppressLineNumbers w:val="0"/>
              <w:spacing w:before="0" w:beforeAutospacing="0" w:after="0" w:afterAutospacing="0" w:line="260" w:lineRule="exact"/>
              <w:ind w:left="0" w:right="0"/>
              <w:jc w:val="center"/>
              <w:rPr>
                <w:rFonts w:hint="eastAsia" w:ascii="宋体" w:hAnsi="宋体"/>
                <w:color w:val="000000"/>
                <w:szCs w:val="21"/>
              </w:rPr>
            </w:pPr>
            <w:r>
              <w:rPr>
                <w:rFonts w:hint="eastAsia" w:ascii="宋体" w:hAnsi="宋体"/>
                <w:color w:val="000000"/>
                <w:szCs w:val="21"/>
              </w:rPr>
              <w:t>数量</w:t>
            </w:r>
          </w:p>
        </w:tc>
      </w:tr>
      <w:tr w14:paraId="2CFDB1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7" w:hRule="atLeast"/>
        </w:trPr>
        <w:tc>
          <w:tcPr>
            <w:tcW w:w="300" w:type="pct"/>
            <w:tcBorders>
              <w:top w:val="single" w:color="auto" w:sz="4" w:space="0"/>
              <w:left w:val="single" w:color="auto" w:sz="4" w:space="0"/>
              <w:bottom w:val="single" w:color="auto" w:sz="4" w:space="0"/>
              <w:right w:val="single" w:color="auto" w:sz="4" w:space="0"/>
            </w:tcBorders>
            <w:noWrap w:val="0"/>
            <w:vAlign w:val="center"/>
          </w:tcPr>
          <w:p w14:paraId="2B0A2D24">
            <w:pPr>
              <w:keepNext w:val="0"/>
              <w:keepLines w:val="0"/>
              <w:suppressLineNumbers w:val="0"/>
              <w:spacing w:before="0" w:beforeAutospacing="0" w:after="0" w:afterAutospacing="0" w:line="260" w:lineRule="exact"/>
              <w:ind w:left="0" w:right="0"/>
              <w:jc w:val="center"/>
              <w:rPr>
                <w:rFonts w:hint="default" w:ascii="宋体" w:hAnsi="宋体"/>
                <w:szCs w:val="21"/>
              </w:rPr>
            </w:pPr>
            <w:r>
              <w:rPr>
                <w:rFonts w:hint="eastAsia" w:ascii="宋体" w:hAnsi="宋体"/>
                <w:szCs w:val="21"/>
              </w:rPr>
              <w:t>1</w:t>
            </w:r>
          </w:p>
        </w:tc>
        <w:tc>
          <w:tcPr>
            <w:tcW w:w="1036" w:type="pct"/>
            <w:tcBorders>
              <w:top w:val="single" w:color="auto" w:sz="4" w:space="0"/>
              <w:left w:val="single" w:color="auto" w:sz="4" w:space="0"/>
              <w:bottom w:val="single" w:color="auto" w:sz="4" w:space="0"/>
              <w:right w:val="single" w:color="auto" w:sz="4" w:space="0"/>
            </w:tcBorders>
            <w:noWrap w:val="0"/>
            <w:vAlign w:val="center"/>
          </w:tcPr>
          <w:p w14:paraId="7B4681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ind w:left="0" w:right="0"/>
              <w:jc w:val="center"/>
              <w:textAlignment w:val="center"/>
              <w:rPr>
                <w:rFonts w:hint="eastAsia" w:ascii="宋体" w:hAnsi="宋体" w:cs="宋体"/>
                <w:b/>
                <w:bCs/>
                <w:kern w:val="0"/>
                <w:szCs w:val="21"/>
              </w:rPr>
            </w:pPr>
            <w:r>
              <w:rPr>
                <w:rFonts w:hint="eastAsia" w:ascii="宋体" w:hAnsi="宋体" w:cs="宋体"/>
                <w:szCs w:val="21"/>
              </w:rPr>
              <w:t>明胶空心胶囊</w:t>
            </w:r>
          </w:p>
        </w:tc>
        <w:tc>
          <w:tcPr>
            <w:tcW w:w="2862" w:type="pct"/>
            <w:tcBorders>
              <w:top w:val="single" w:color="auto" w:sz="4" w:space="0"/>
              <w:left w:val="single" w:color="auto" w:sz="4" w:space="0"/>
              <w:bottom w:val="single" w:color="auto" w:sz="4" w:space="0"/>
              <w:right w:val="single" w:color="auto" w:sz="4" w:space="0"/>
            </w:tcBorders>
            <w:noWrap w:val="0"/>
            <w:vAlign w:val="center"/>
          </w:tcPr>
          <w:p w14:paraId="3EA363B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宋体" w:hAnsi="宋体" w:cs="Calibri"/>
                <w:szCs w:val="21"/>
                <w:vertAlign w:val="superscript"/>
              </w:rPr>
            </w:pPr>
            <w:r>
              <w:rPr>
                <w:rFonts w:hint="eastAsia" w:ascii="宋体" w:hAnsi="宋体"/>
                <w:szCs w:val="21"/>
              </w:rPr>
              <w:t>1、型号：</w:t>
            </w:r>
            <w:r>
              <w:rPr>
                <w:rFonts w:hint="eastAsia" w:ascii="宋体" w:hAnsi="宋体" w:cs="宋体"/>
                <w:color w:val="000000"/>
                <w:kern w:val="0"/>
                <w:szCs w:val="21"/>
                <w:lang w:bidi="ar"/>
              </w:rPr>
              <w:t>1</w:t>
            </w:r>
            <w:r>
              <w:rPr>
                <w:rFonts w:hint="default" w:ascii="宋体" w:hAnsi="宋体" w:cs="宋体"/>
                <w:color w:val="000000"/>
                <w:kern w:val="0"/>
                <w:szCs w:val="21"/>
                <w:lang w:bidi="ar"/>
              </w:rPr>
              <w:t>#</w:t>
            </w:r>
          </w:p>
          <w:p w14:paraId="12EEF00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宋体" w:hAnsi="宋体" w:cs="Calibri"/>
                <w:szCs w:val="21"/>
              </w:rPr>
            </w:pPr>
            <w:r>
              <w:rPr>
                <w:rFonts w:hint="eastAsia" w:ascii="宋体" w:hAnsi="宋体" w:cs="Calibri"/>
                <w:szCs w:val="21"/>
              </w:rPr>
              <w:t>2、帽颜色名称：标准红</w:t>
            </w:r>
          </w:p>
          <w:p w14:paraId="085EFF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宋体" w:hAnsi="宋体" w:cs="Calibri"/>
                <w:color w:val="000000"/>
                <w:szCs w:val="21"/>
              </w:rPr>
            </w:pPr>
            <w:r>
              <w:rPr>
                <w:rFonts w:hint="eastAsia" w:ascii="宋体" w:hAnsi="宋体" w:cs="Calibri"/>
                <w:szCs w:val="21"/>
              </w:rPr>
              <w:t>3、</w:t>
            </w:r>
            <w:r>
              <w:rPr>
                <w:rFonts w:hint="eastAsia" w:ascii="宋体" w:hAnsi="宋体" w:cs="Calibri"/>
                <w:color w:val="000000"/>
                <w:szCs w:val="21"/>
              </w:rPr>
              <w:t>体颜色名称：标准黄</w:t>
            </w:r>
          </w:p>
          <w:p w14:paraId="67B43485">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cs="Calibri"/>
                <w:color w:val="000000"/>
                <w:szCs w:val="21"/>
              </w:rPr>
            </w:pPr>
            <w:r>
              <w:rPr>
                <w:rFonts w:hint="eastAsia" w:ascii="宋体" w:hAnsi="宋体" w:cs="Calibri"/>
                <w:color w:val="000000"/>
                <w:szCs w:val="21"/>
              </w:rPr>
              <w:t>4、干燥失重：13.0%</w:t>
            </w:r>
            <w:r>
              <w:rPr>
                <w:rFonts w:hint="eastAsia" w:ascii="宋体" w:hAnsi="宋体" w:cs="宋体"/>
                <w:color w:val="000000"/>
                <w:szCs w:val="21"/>
              </w:rPr>
              <w:t>～</w:t>
            </w:r>
            <w:r>
              <w:rPr>
                <w:rFonts w:hint="eastAsia" w:ascii="宋体" w:hAnsi="宋体" w:cs="Calibri"/>
                <w:color w:val="000000"/>
                <w:szCs w:val="21"/>
              </w:rPr>
              <w:t>17.5%</w:t>
            </w:r>
          </w:p>
          <w:p w14:paraId="1746D7A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宋体" w:hAnsi="宋体" w:cs="Calibri"/>
                <w:color w:val="000000"/>
                <w:szCs w:val="21"/>
              </w:rPr>
            </w:pPr>
            <w:r>
              <w:rPr>
                <w:rFonts w:hint="eastAsia" w:ascii="宋体" w:hAnsi="宋体" w:cs="Calibri"/>
                <w:color w:val="000000"/>
                <w:szCs w:val="21"/>
              </w:rPr>
              <w:t>5、崩解时限：</w:t>
            </w:r>
            <w:r>
              <w:rPr>
                <w:rFonts w:hint="eastAsia" w:ascii="宋体" w:hAnsi="宋体" w:cs="宋体"/>
                <w:color w:val="000000"/>
                <w:szCs w:val="21"/>
              </w:rPr>
              <w:t>≤10min</w:t>
            </w:r>
          </w:p>
          <w:p w14:paraId="45D5109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cs="宋体"/>
                <w:color w:val="000000"/>
                <w:szCs w:val="21"/>
              </w:rPr>
            </w:pPr>
            <w:r>
              <w:rPr>
                <w:rFonts w:hint="eastAsia" w:ascii="宋体" w:hAnsi="宋体" w:cs="宋体"/>
                <w:color w:val="000000"/>
                <w:szCs w:val="21"/>
              </w:rPr>
              <w:t>6、炽灼残渣：≤5%</w:t>
            </w:r>
          </w:p>
          <w:p w14:paraId="35FF381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default" w:ascii="宋体" w:hAnsi="宋体" w:cs="宋体"/>
                <w:color w:val="000000"/>
                <w:szCs w:val="21"/>
              </w:rPr>
            </w:pPr>
            <w:r>
              <w:rPr>
                <w:rFonts w:hint="eastAsia" w:ascii="宋体" w:hAnsi="宋体" w:cs="宋体"/>
                <w:color w:val="000000"/>
                <w:szCs w:val="21"/>
              </w:rPr>
              <w:t>7、黏度：≥60mm</w:t>
            </w:r>
            <w:r>
              <w:rPr>
                <w:rFonts w:hint="eastAsia" w:ascii="宋体" w:hAnsi="宋体" w:cs="宋体"/>
                <w:color w:val="000000"/>
                <w:szCs w:val="21"/>
                <w:vertAlign w:val="superscript"/>
              </w:rPr>
              <w:t>2</w:t>
            </w:r>
            <w:r>
              <w:rPr>
                <w:rFonts w:hint="eastAsia" w:ascii="宋体" w:hAnsi="宋体" w:cs="宋体"/>
                <w:color w:val="000000"/>
                <w:szCs w:val="21"/>
              </w:rPr>
              <w:t>/ｓ</w:t>
            </w:r>
          </w:p>
          <w:p w14:paraId="0533E7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cs="宋体"/>
                <w:color w:val="000000"/>
                <w:szCs w:val="21"/>
              </w:rPr>
            </w:pPr>
            <w:r>
              <w:rPr>
                <w:rFonts w:hint="eastAsia" w:ascii="宋体" w:hAnsi="宋体" w:cs="宋体"/>
                <w:color w:val="000000"/>
                <w:szCs w:val="21"/>
              </w:rPr>
              <w:t>8、重金属：≤40ppm</w:t>
            </w:r>
          </w:p>
          <w:p w14:paraId="460643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cs="宋体"/>
                <w:color w:val="000000"/>
                <w:szCs w:val="21"/>
              </w:rPr>
            </w:pPr>
            <w:r>
              <w:rPr>
                <w:rFonts w:hint="eastAsia" w:ascii="宋体" w:hAnsi="宋体" w:cs="宋体"/>
                <w:color w:val="000000"/>
                <w:szCs w:val="21"/>
              </w:rPr>
              <w:t xml:space="preserve">9、铬：≤2ppm </w:t>
            </w:r>
          </w:p>
          <w:p w14:paraId="22AC54D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20" w:lineRule="exact"/>
              <w:ind w:left="0" w:right="0"/>
              <w:jc w:val="left"/>
              <w:rPr>
                <w:rFonts w:hint="eastAsia" w:ascii="宋体" w:hAnsi="宋体" w:cs="宋体"/>
                <w:color w:val="FF0000"/>
                <w:kern w:val="2"/>
                <w:sz w:val="21"/>
                <w:szCs w:val="21"/>
                <w:lang w:val="en-US" w:eastAsia="zh-CN" w:bidi="ar-SA"/>
              </w:rPr>
            </w:pPr>
            <w:r>
              <w:rPr>
                <w:rFonts w:hint="eastAsia" w:ascii="宋体" w:hAnsi="宋体" w:cs="宋体"/>
                <w:color w:val="000000"/>
                <w:szCs w:val="21"/>
              </w:rPr>
              <w:t>10、符合2020版《中国药典》中“明胶空心胶囊”相关要求。</w:t>
            </w:r>
          </w:p>
        </w:tc>
        <w:tc>
          <w:tcPr>
            <w:tcW w:w="800" w:type="pct"/>
            <w:tcBorders>
              <w:top w:val="single" w:color="auto" w:sz="4" w:space="0"/>
              <w:left w:val="single" w:color="auto" w:sz="4" w:space="0"/>
              <w:bottom w:val="single" w:color="auto" w:sz="4" w:space="0"/>
              <w:right w:val="single" w:color="auto" w:sz="4" w:space="0"/>
            </w:tcBorders>
            <w:noWrap w:val="0"/>
            <w:vAlign w:val="center"/>
          </w:tcPr>
          <w:p w14:paraId="0322F780">
            <w:pPr>
              <w:keepNext w:val="0"/>
              <w:keepLines w:val="0"/>
              <w:suppressLineNumbers w:val="0"/>
              <w:spacing w:before="0" w:beforeAutospacing="0" w:after="0" w:afterAutospacing="0" w:line="260" w:lineRule="exact"/>
              <w:ind w:left="0" w:right="0"/>
              <w:jc w:val="center"/>
              <w:rPr>
                <w:rFonts w:hint="eastAsia" w:ascii="宋体" w:hAnsi="宋体" w:cs="宋体"/>
                <w:szCs w:val="21"/>
              </w:rPr>
            </w:pPr>
            <w:r>
              <w:rPr>
                <w:rFonts w:hint="eastAsia" w:ascii="宋体" w:hAnsi="宋体" w:cs="宋体"/>
                <w:color w:val="000000"/>
                <w:kern w:val="0"/>
                <w:szCs w:val="21"/>
                <w:lang w:val="en-US" w:eastAsia="zh-CN" w:bidi="ar"/>
              </w:rPr>
              <w:t>130</w:t>
            </w:r>
            <w:r>
              <w:rPr>
                <w:rFonts w:hint="eastAsia" w:ascii="宋体" w:hAnsi="宋体" w:cs="宋体"/>
                <w:color w:val="000000"/>
                <w:kern w:val="0"/>
                <w:szCs w:val="21"/>
                <w:lang w:bidi="ar"/>
              </w:rPr>
              <w:t>0万粒</w:t>
            </w:r>
          </w:p>
        </w:tc>
      </w:tr>
      <w:tr w14:paraId="402EC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5000" w:type="pct"/>
            <w:gridSpan w:val="4"/>
            <w:tcBorders>
              <w:top w:val="single" w:color="auto" w:sz="4" w:space="0"/>
              <w:left w:val="single" w:color="auto" w:sz="4" w:space="0"/>
              <w:bottom w:val="single" w:color="auto" w:sz="4" w:space="0"/>
              <w:right w:val="single" w:color="auto" w:sz="4" w:space="0"/>
            </w:tcBorders>
            <w:noWrap w:val="0"/>
            <w:vAlign w:val="center"/>
          </w:tcPr>
          <w:p w14:paraId="6A0F01C3">
            <w:pPr>
              <w:keepNext w:val="0"/>
              <w:keepLines w:val="0"/>
              <w:suppressLineNumbers w:val="0"/>
              <w:spacing w:before="0" w:beforeAutospacing="0" w:after="0" w:afterAutospacing="0" w:line="260" w:lineRule="exact"/>
              <w:ind w:left="0" w:right="0"/>
              <w:jc w:val="left"/>
              <w:rPr>
                <w:rFonts w:hint="eastAsia" w:ascii="宋体" w:hAnsi="宋体"/>
                <w:b/>
                <w:szCs w:val="21"/>
              </w:rPr>
            </w:pPr>
            <w:r>
              <w:rPr>
                <w:rFonts w:hint="eastAsia" w:ascii="宋体" w:hAnsi="宋体"/>
                <w:b/>
                <w:szCs w:val="21"/>
              </w:rPr>
              <w:t>▲二、商务要求</w:t>
            </w:r>
          </w:p>
        </w:tc>
      </w:tr>
      <w:tr w14:paraId="0013B4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25981F62">
            <w:pPr>
              <w:keepNext w:val="0"/>
              <w:keepLines w:val="0"/>
              <w:suppressLineNumbers w:val="0"/>
              <w:spacing w:before="0" w:beforeAutospacing="0" w:after="0" w:afterAutospacing="0" w:line="260" w:lineRule="exact"/>
              <w:ind w:left="0" w:right="0"/>
              <w:jc w:val="center"/>
              <w:rPr>
                <w:rFonts w:hint="eastAsia" w:ascii="宋体" w:hAnsi="宋体" w:eastAsia="宋体"/>
                <w:szCs w:val="21"/>
                <w:lang w:val="en-US" w:eastAsia="zh-CN"/>
              </w:rPr>
            </w:pPr>
            <w:r>
              <w:rPr>
                <w:rFonts w:hint="eastAsia" w:ascii="宋体" w:hAnsi="宋体"/>
                <w:szCs w:val="21"/>
                <w:lang w:val="en-US" w:eastAsia="zh-CN"/>
              </w:rPr>
              <w:t>服务期</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7EC4C5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default" w:ascii="宋体" w:hAnsi="宋体" w:eastAsia="宋体" w:cs="Times New Roman"/>
                <w:b w:val="0"/>
                <w:bCs/>
                <w:color w:val="000000"/>
                <w:szCs w:val="21"/>
                <w:highlight w:val="none"/>
                <w:lang w:val="en-US" w:eastAsia="zh-CN"/>
              </w:rPr>
            </w:pPr>
            <w:r>
              <w:rPr>
                <w:rFonts w:hint="eastAsia" w:ascii="宋体" w:hAnsi="宋体" w:eastAsia="宋体" w:cs="Times New Roman"/>
                <w:b w:val="0"/>
                <w:bCs/>
                <w:color w:val="000000"/>
                <w:szCs w:val="21"/>
                <w:highlight w:val="none"/>
                <w:lang w:val="en-US" w:eastAsia="zh-CN"/>
              </w:rPr>
              <w:t>2年</w:t>
            </w:r>
          </w:p>
        </w:tc>
      </w:tr>
      <w:tr w14:paraId="29ADCE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81"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4686AFBA">
            <w:pPr>
              <w:keepNext w:val="0"/>
              <w:keepLines w:val="0"/>
              <w:suppressLineNumbers w:val="0"/>
              <w:spacing w:before="0" w:beforeAutospacing="0" w:after="0" w:afterAutospacing="0" w:line="260" w:lineRule="exact"/>
              <w:ind w:left="0" w:right="0"/>
              <w:jc w:val="center"/>
              <w:rPr>
                <w:rFonts w:hint="eastAsia" w:ascii="宋体" w:hAnsi="宋体"/>
                <w:szCs w:val="21"/>
              </w:rPr>
            </w:pPr>
            <w:r>
              <w:rPr>
                <w:rFonts w:hint="eastAsia" w:ascii="宋体" w:hAnsi="宋体"/>
                <w:szCs w:val="21"/>
              </w:rPr>
              <w:t>服务要求</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447068C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lang w:eastAsia="zh-CN"/>
              </w:rPr>
            </w:pPr>
            <w:r>
              <w:rPr>
                <w:rFonts w:hint="eastAsia" w:ascii="宋体" w:hAnsi="宋体" w:eastAsia="宋体" w:cs="Times New Roman"/>
                <w:b w:val="0"/>
                <w:bCs/>
                <w:color w:val="000000"/>
                <w:szCs w:val="21"/>
                <w:highlight w:val="none"/>
              </w:rPr>
              <w:t>1、所提供明胶空心胶囊必须符合2020年版中国药典标准，“明胶空心胶囊使用有效期从到货之日起算不少于2年”</w:t>
            </w:r>
            <w:r>
              <w:rPr>
                <w:rFonts w:hint="eastAsia" w:ascii="宋体" w:hAnsi="宋体" w:eastAsia="宋体" w:cs="Times New Roman"/>
                <w:b w:val="0"/>
                <w:bCs/>
                <w:color w:val="000000"/>
                <w:szCs w:val="21"/>
                <w:highlight w:val="none"/>
                <w:lang w:eastAsia="zh-CN"/>
              </w:rPr>
              <w:t>；</w:t>
            </w:r>
          </w:p>
          <w:p w14:paraId="0BCBB0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lang w:eastAsia="zh-CN"/>
              </w:rPr>
            </w:pPr>
            <w:r>
              <w:rPr>
                <w:rFonts w:hint="eastAsia" w:ascii="宋体" w:hAnsi="宋体" w:eastAsia="宋体" w:cs="Times New Roman"/>
                <w:b w:val="0"/>
                <w:bCs/>
                <w:color w:val="000000"/>
                <w:szCs w:val="21"/>
                <w:highlight w:val="none"/>
                <w:lang w:val="en-US" w:eastAsia="zh-CN"/>
              </w:rPr>
              <w:t>2</w:t>
            </w:r>
            <w:r>
              <w:rPr>
                <w:rFonts w:hint="eastAsia" w:ascii="宋体" w:hAnsi="宋体" w:eastAsia="宋体" w:cs="Times New Roman"/>
                <w:b w:val="0"/>
                <w:bCs/>
                <w:color w:val="000000"/>
                <w:szCs w:val="21"/>
                <w:highlight w:val="none"/>
              </w:rPr>
              <w:t>、提供的“明胶空心胶囊”生产日期应在从到货之日起算到之前的6个月范围之内</w:t>
            </w:r>
            <w:r>
              <w:rPr>
                <w:rFonts w:hint="eastAsia" w:ascii="宋体" w:hAnsi="宋体" w:eastAsia="宋体" w:cs="Times New Roman"/>
                <w:b w:val="0"/>
                <w:bCs/>
                <w:color w:val="000000"/>
                <w:szCs w:val="21"/>
                <w:highlight w:val="none"/>
                <w:lang w:eastAsia="zh-CN"/>
              </w:rPr>
              <w:t>；</w:t>
            </w:r>
          </w:p>
          <w:p w14:paraId="40D9A6F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lang w:val="en-US" w:eastAsia="zh-CN"/>
              </w:rPr>
              <w:t>3</w:t>
            </w:r>
            <w:r>
              <w:rPr>
                <w:rFonts w:hint="eastAsia" w:ascii="宋体" w:hAnsi="宋体" w:eastAsia="宋体" w:cs="Times New Roman"/>
                <w:b w:val="0"/>
                <w:bCs/>
                <w:color w:val="000000"/>
                <w:szCs w:val="21"/>
                <w:highlight w:val="none"/>
              </w:rPr>
              <w:t>、提供的包装应符合货物运输要求和相关质量管理规定，供应商违反规定运输明胶空心胶囊造成质量责任及损失由供应商负责。</w:t>
            </w:r>
          </w:p>
        </w:tc>
      </w:tr>
      <w:tr w14:paraId="605164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597055AB">
            <w:pPr>
              <w:keepNext w:val="0"/>
              <w:keepLines w:val="0"/>
              <w:suppressLineNumbers w:val="0"/>
              <w:spacing w:before="0" w:beforeAutospacing="0" w:after="0" w:afterAutospacing="0" w:line="260" w:lineRule="exact"/>
              <w:ind w:left="0" w:right="0"/>
              <w:jc w:val="center"/>
              <w:rPr>
                <w:rFonts w:hint="eastAsia" w:ascii="宋体" w:hAnsi="宋体"/>
                <w:szCs w:val="21"/>
              </w:rPr>
            </w:pPr>
            <w:r>
              <w:rPr>
                <w:rFonts w:hint="eastAsia" w:ascii="宋体" w:hAnsi="宋体"/>
                <w:szCs w:val="21"/>
              </w:rPr>
              <w:t>交货时间及地点</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7E790F3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1.交货时间：收到采购计划后15日内应发货，检验报告随货同行。</w:t>
            </w:r>
          </w:p>
          <w:p w14:paraId="7A8652B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2.交货地点：采购人指定地点。</w:t>
            </w:r>
          </w:p>
        </w:tc>
      </w:tr>
      <w:tr w14:paraId="60EC11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83"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61BA595A">
            <w:pPr>
              <w:keepNext w:val="0"/>
              <w:keepLines w:val="0"/>
              <w:suppressLineNumbers w:val="0"/>
              <w:spacing w:before="0" w:beforeAutospacing="0" w:after="0" w:afterAutospacing="0" w:line="260" w:lineRule="exact"/>
              <w:ind w:left="0" w:right="0"/>
              <w:jc w:val="center"/>
              <w:rPr>
                <w:rFonts w:hint="eastAsia" w:ascii="宋体" w:hAnsi="宋体"/>
                <w:szCs w:val="21"/>
              </w:rPr>
            </w:pPr>
            <w:r>
              <w:rPr>
                <w:rFonts w:hint="eastAsia" w:ascii="宋体" w:hAnsi="宋体"/>
                <w:szCs w:val="21"/>
              </w:rPr>
              <w:t>投标报价要求</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2884249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1、项目需求中所列的采购数量仅为采购计划量，最终结算以采购人实际采购数量为准。要求响应供应商根据项目需求所列内容进行报价，单价将作为签订采购合同的重要依据，响应供应商的总报价不作为最终成交金额，成交金额由采购人每批次实际采购的数量以及成交供应商的成交单价确定。</w:t>
            </w:r>
          </w:p>
          <w:p w14:paraId="10E5DB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2、报价包括货款、人工费、运费、装卸费、差旅费及相关税费等完成本项目所需的一切费用。供应商在报价中必须考虑各种风险费用，在合同实施时，采购人将不另行支付成交供应商没有列入的项目费用，并认为此项目的费用已包括在总报价中。</w:t>
            </w:r>
          </w:p>
        </w:tc>
      </w:tr>
      <w:tr w14:paraId="0E5592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0FBC8CFF">
            <w:pPr>
              <w:keepNext w:val="0"/>
              <w:keepLines w:val="0"/>
              <w:suppressLineNumbers w:val="0"/>
              <w:spacing w:before="0" w:beforeAutospacing="0" w:after="0" w:afterAutospacing="0" w:line="260" w:lineRule="exact"/>
              <w:ind w:left="0" w:right="0"/>
              <w:jc w:val="center"/>
              <w:rPr>
                <w:rFonts w:hint="eastAsia" w:ascii="宋体" w:hAnsi="宋体"/>
                <w:szCs w:val="21"/>
              </w:rPr>
            </w:pPr>
            <w:r>
              <w:rPr>
                <w:rFonts w:hint="eastAsia" w:ascii="宋体" w:hAnsi="宋体"/>
                <w:szCs w:val="21"/>
              </w:rPr>
              <w:t>付款方式</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3A80F17E">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结算方式：按</w:t>
            </w:r>
            <w:r>
              <w:rPr>
                <w:rFonts w:hint="eastAsia" w:ascii="宋体" w:hAnsi="宋体" w:eastAsia="宋体" w:cs="Times New Roman"/>
                <w:b w:val="0"/>
                <w:bCs/>
                <w:color w:val="000000"/>
                <w:szCs w:val="21"/>
                <w:highlight w:val="none"/>
                <w:lang w:val="en-US" w:eastAsia="zh-CN"/>
              </w:rPr>
              <w:t>批次</w:t>
            </w:r>
            <w:r>
              <w:rPr>
                <w:rFonts w:hint="eastAsia" w:ascii="宋体" w:hAnsi="宋体" w:eastAsia="宋体" w:cs="Times New Roman"/>
                <w:b w:val="0"/>
                <w:bCs/>
                <w:color w:val="000000"/>
                <w:szCs w:val="21"/>
                <w:highlight w:val="none"/>
              </w:rPr>
              <w:t>结算</w:t>
            </w:r>
            <w:r>
              <w:rPr>
                <w:rFonts w:hint="eastAsia" w:ascii="宋体" w:hAnsi="宋体" w:eastAsia="宋体" w:cs="Times New Roman"/>
                <w:b w:val="0"/>
                <w:bCs/>
                <w:color w:val="000000"/>
                <w:szCs w:val="21"/>
                <w:highlight w:val="none"/>
                <w:lang w:eastAsia="zh-CN"/>
              </w:rPr>
              <w:t>；</w:t>
            </w:r>
          </w:p>
          <w:p w14:paraId="4B8EB862">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lang w:val="en-US" w:eastAsia="zh-CN"/>
              </w:rPr>
              <w:t>采购人一年内分三批次进货，货物</w:t>
            </w:r>
            <w:r>
              <w:rPr>
                <w:rFonts w:hint="eastAsia" w:ascii="宋体" w:hAnsi="宋体" w:eastAsia="宋体" w:cs="Times New Roman"/>
                <w:b w:val="0"/>
                <w:bCs/>
                <w:color w:val="000000"/>
                <w:szCs w:val="21"/>
                <w:highlight w:val="none"/>
              </w:rPr>
              <w:t>经采购人验收合格后，按照</w:t>
            </w:r>
            <w:r>
              <w:rPr>
                <w:rFonts w:hint="eastAsia" w:ascii="宋体" w:hAnsi="宋体" w:eastAsia="宋体" w:cs="Times New Roman"/>
                <w:b w:val="0"/>
                <w:bCs/>
                <w:color w:val="000000"/>
                <w:szCs w:val="21"/>
                <w:highlight w:val="none"/>
                <w:lang w:val="en-US" w:eastAsia="zh-CN"/>
              </w:rPr>
              <w:t>每批次</w:t>
            </w:r>
            <w:r>
              <w:rPr>
                <w:rFonts w:hint="eastAsia" w:ascii="宋体" w:hAnsi="宋体" w:eastAsia="宋体" w:cs="Times New Roman"/>
                <w:b w:val="0"/>
                <w:bCs/>
                <w:color w:val="000000"/>
                <w:szCs w:val="21"/>
                <w:highlight w:val="none"/>
              </w:rPr>
              <w:t>实际进货数量乘以成交单价向成交供应商支付货款。</w:t>
            </w:r>
          </w:p>
        </w:tc>
      </w:tr>
      <w:tr w14:paraId="738F8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4"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7BA6FBFD">
            <w:pPr>
              <w:keepNext w:val="0"/>
              <w:keepLines w:val="0"/>
              <w:suppressLineNumbers w:val="0"/>
              <w:spacing w:before="0" w:beforeAutospacing="0" w:after="0" w:afterAutospacing="0" w:line="260" w:lineRule="exact"/>
              <w:ind w:left="0" w:right="0"/>
              <w:jc w:val="center"/>
              <w:rPr>
                <w:rFonts w:hint="eastAsia" w:ascii="宋体" w:hAnsi="宋体" w:cs="Arial"/>
                <w:b w:val="0"/>
                <w:bCs/>
                <w:color w:val="000000"/>
                <w:szCs w:val="21"/>
              </w:rPr>
            </w:pPr>
            <w:r>
              <w:rPr>
                <w:rFonts w:hint="eastAsia" w:ascii="宋体" w:hAnsi="宋体" w:cs="Arial"/>
                <w:szCs w:val="21"/>
              </w:rPr>
              <w:t>规范标准</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204C0A3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b w:val="0"/>
                <w:bCs/>
                <w:color w:val="000000"/>
                <w:szCs w:val="21"/>
              </w:rPr>
            </w:pPr>
            <w:r>
              <w:rPr>
                <w:rFonts w:hint="eastAsia" w:ascii="宋体" w:hAnsi="宋体" w:eastAsia="宋体" w:cs="Times New Roman"/>
                <w:b w:val="0"/>
                <w:bCs/>
                <w:color w:val="000000"/>
                <w:szCs w:val="21"/>
                <w:highlight w:val="none"/>
              </w:rPr>
              <w:t>采购标的需严格执行《药品管理法》、《医疗机构药事管理规定》和《中华人民共和国药典》等法律法规的有关规定，诚信经营。</w:t>
            </w:r>
          </w:p>
        </w:tc>
      </w:tr>
      <w:tr w14:paraId="408C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1337" w:type="pct"/>
            <w:gridSpan w:val="2"/>
            <w:tcBorders>
              <w:top w:val="single" w:color="auto" w:sz="4" w:space="0"/>
              <w:left w:val="single" w:color="auto" w:sz="4" w:space="0"/>
              <w:bottom w:val="single" w:color="auto" w:sz="4" w:space="0"/>
              <w:right w:val="single" w:color="auto" w:sz="4" w:space="0"/>
            </w:tcBorders>
            <w:noWrap w:val="0"/>
            <w:vAlign w:val="center"/>
          </w:tcPr>
          <w:p w14:paraId="1A7847B2">
            <w:pPr>
              <w:keepNext w:val="0"/>
              <w:keepLines w:val="0"/>
              <w:suppressLineNumbers w:val="0"/>
              <w:spacing w:before="0" w:beforeAutospacing="0" w:after="0" w:afterAutospacing="0" w:line="260" w:lineRule="exact"/>
              <w:ind w:left="0" w:right="0"/>
              <w:jc w:val="center"/>
              <w:rPr>
                <w:rFonts w:hint="eastAsia" w:ascii="宋体" w:hAnsi="宋体"/>
                <w:szCs w:val="21"/>
              </w:rPr>
            </w:pPr>
            <w:r>
              <w:rPr>
                <w:rFonts w:hint="eastAsia" w:ascii="宋体" w:hAnsi="宋体"/>
                <w:szCs w:val="21"/>
              </w:rPr>
              <w:t>验收标准</w:t>
            </w:r>
          </w:p>
        </w:tc>
        <w:tc>
          <w:tcPr>
            <w:tcW w:w="3662" w:type="pct"/>
            <w:gridSpan w:val="2"/>
            <w:tcBorders>
              <w:top w:val="single" w:color="auto" w:sz="4" w:space="0"/>
              <w:left w:val="single" w:color="auto" w:sz="4" w:space="0"/>
              <w:bottom w:val="single" w:color="auto" w:sz="4" w:space="0"/>
              <w:right w:val="single" w:color="auto" w:sz="4" w:space="0"/>
            </w:tcBorders>
            <w:noWrap w:val="0"/>
            <w:vAlign w:val="center"/>
          </w:tcPr>
          <w:p w14:paraId="745694A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1、验收过程中所产生的一切费用均由成交人承担。报价时应考虑相关费用。</w:t>
            </w:r>
          </w:p>
          <w:p w14:paraId="4B65A57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textAlignment w:val="auto"/>
              <w:rPr>
                <w:rFonts w:hint="eastAsia" w:ascii="宋体" w:hAnsi="宋体" w:eastAsia="宋体" w:cs="Times New Roman"/>
                <w:b w:val="0"/>
                <w:bCs/>
                <w:color w:val="000000"/>
                <w:szCs w:val="21"/>
                <w:highlight w:val="none"/>
              </w:rPr>
            </w:pPr>
            <w:r>
              <w:rPr>
                <w:rFonts w:hint="eastAsia" w:ascii="宋体" w:hAnsi="宋体" w:eastAsia="宋体" w:cs="Times New Roman"/>
                <w:b w:val="0"/>
                <w:bCs/>
                <w:color w:val="000000"/>
                <w:szCs w:val="21"/>
                <w:highlight w:val="none"/>
              </w:rPr>
              <w:t>2、成交人在项目验收时由采购单位对照采购文件的功能目标及技术指标全面核对检验，对所有要求出具的证明文件的原件进行核查，如不符合采购文件的技术需求及要求以及提供虚假承诺的，按相关规定做退货处理及违约处理，成交人承担所有责任和费用，采购人保留进一步追究责任的权利。</w:t>
            </w:r>
          </w:p>
        </w:tc>
      </w:tr>
    </w:tbl>
    <w:p w14:paraId="4126FE6D">
      <w:pPr>
        <w:numPr>
          <w:ilvl w:val="0"/>
          <w:numId w:val="0"/>
        </w:numPr>
        <w:ind w:firstLine="420"/>
        <w:rPr>
          <w:rFonts w:hint="default"/>
          <w:sz w:val="24"/>
          <w:szCs w:val="24"/>
          <w:lang w:eastAsia="zh-CN"/>
        </w:rPr>
      </w:pPr>
    </w:p>
    <w:p w14:paraId="6B462622">
      <w:pPr>
        <w:numPr>
          <w:ilvl w:val="0"/>
          <w:numId w:val="0"/>
        </w:numPr>
        <w:ind w:firstLine="420"/>
        <w:rPr>
          <w:rFonts w:hint="default"/>
          <w:sz w:val="24"/>
          <w:szCs w:val="24"/>
          <w:lang w:eastAsia="zh-CN"/>
        </w:rPr>
      </w:pPr>
    </w:p>
    <w:p w14:paraId="0C953890">
      <w:pPr>
        <w:numPr>
          <w:ilvl w:val="0"/>
          <w:numId w:val="0"/>
        </w:numPr>
        <w:ind w:firstLine="420"/>
        <w:rPr>
          <w:rFonts w:hint="default"/>
          <w:sz w:val="24"/>
          <w:szCs w:val="24"/>
          <w:lang w:eastAsia="zh-CN"/>
        </w:rPr>
      </w:pPr>
    </w:p>
    <w:p w14:paraId="18FA4201">
      <w:pPr>
        <w:numPr>
          <w:ilvl w:val="0"/>
          <w:numId w:val="0"/>
        </w:numPr>
        <w:ind w:firstLine="420"/>
        <w:rPr>
          <w:rFonts w:hint="default"/>
          <w:sz w:val="24"/>
          <w:szCs w:val="24"/>
          <w:lang w:eastAsia="zh-CN"/>
        </w:rPr>
      </w:pPr>
    </w:p>
    <w:p w14:paraId="706A5F65">
      <w:pPr>
        <w:numPr>
          <w:ilvl w:val="0"/>
          <w:numId w:val="0"/>
        </w:numPr>
        <w:ind w:firstLine="420"/>
        <w:rPr>
          <w:rFonts w:hint="default"/>
          <w:sz w:val="24"/>
          <w:szCs w:val="24"/>
          <w:lang w:eastAsia="zh-CN"/>
        </w:rPr>
      </w:pPr>
    </w:p>
    <w:p w14:paraId="119B76AC">
      <w:pPr>
        <w:numPr>
          <w:ilvl w:val="0"/>
          <w:numId w:val="0"/>
        </w:numPr>
        <w:ind w:firstLine="420"/>
        <w:rPr>
          <w:rFonts w:hint="default"/>
          <w:sz w:val="24"/>
          <w:szCs w:val="24"/>
          <w:lang w:eastAsia="zh-CN"/>
        </w:rPr>
      </w:pPr>
    </w:p>
    <w:p w14:paraId="6BC3DA39">
      <w:pPr>
        <w:numPr>
          <w:ilvl w:val="0"/>
          <w:numId w:val="0"/>
        </w:numPr>
        <w:ind w:firstLine="420"/>
        <w:rPr>
          <w:rFonts w:hint="default"/>
          <w:sz w:val="24"/>
          <w:szCs w:val="24"/>
          <w:lang w:eastAsia="zh-CN"/>
        </w:rPr>
      </w:pPr>
    </w:p>
    <w:p w14:paraId="69C3EA91">
      <w:pPr>
        <w:numPr>
          <w:ilvl w:val="0"/>
          <w:numId w:val="0"/>
        </w:numPr>
        <w:ind w:firstLine="420"/>
        <w:rPr>
          <w:rFonts w:hint="default"/>
          <w:sz w:val="24"/>
          <w:szCs w:val="24"/>
          <w:lang w:eastAsia="zh-CN"/>
        </w:rPr>
      </w:pPr>
    </w:p>
    <w:p w14:paraId="353B83EC">
      <w:pPr>
        <w:numPr>
          <w:ilvl w:val="0"/>
          <w:numId w:val="0"/>
        </w:numPr>
        <w:ind w:firstLine="420"/>
        <w:rPr>
          <w:rFonts w:hint="default"/>
          <w:sz w:val="24"/>
          <w:szCs w:val="24"/>
          <w:lang w:eastAsia="zh-CN"/>
        </w:rPr>
      </w:pPr>
    </w:p>
    <w:p w14:paraId="32D00CF4">
      <w:pPr>
        <w:numPr>
          <w:ilvl w:val="0"/>
          <w:numId w:val="0"/>
        </w:numPr>
        <w:ind w:firstLine="420"/>
        <w:rPr>
          <w:rFonts w:hint="default"/>
          <w:sz w:val="24"/>
          <w:szCs w:val="24"/>
          <w:lang w:eastAsia="zh-CN"/>
        </w:rPr>
      </w:pPr>
    </w:p>
    <w:p w14:paraId="00EA1EC4">
      <w:pPr>
        <w:numPr>
          <w:ilvl w:val="0"/>
          <w:numId w:val="0"/>
        </w:numPr>
        <w:ind w:firstLine="420"/>
        <w:rPr>
          <w:rFonts w:hint="default"/>
          <w:sz w:val="24"/>
          <w:szCs w:val="24"/>
          <w:lang w:eastAsia="zh-CN"/>
        </w:rPr>
      </w:pPr>
    </w:p>
    <w:p w14:paraId="753D76BA">
      <w:pPr>
        <w:numPr>
          <w:ilvl w:val="0"/>
          <w:numId w:val="0"/>
        </w:numPr>
        <w:ind w:firstLine="420"/>
        <w:rPr>
          <w:rFonts w:hint="default"/>
          <w:sz w:val="24"/>
          <w:szCs w:val="24"/>
          <w:lang w:eastAsia="zh-CN"/>
        </w:rPr>
      </w:pPr>
    </w:p>
    <w:p w14:paraId="1A39D2B0">
      <w:pPr>
        <w:numPr>
          <w:ilvl w:val="0"/>
          <w:numId w:val="0"/>
        </w:numPr>
        <w:ind w:firstLine="420"/>
        <w:rPr>
          <w:rFonts w:hint="default"/>
          <w:sz w:val="24"/>
          <w:szCs w:val="24"/>
          <w:lang w:eastAsia="zh-CN"/>
        </w:rPr>
      </w:pPr>
    </w:p>
    <w:p w14:paraId="245E5C0E">
      <w:pPr>
        <w:numPr>
          <w:ilvl w:val="0"/>
          <w:numId w:val="0"/>
        </w:numPr>
        <w:ind w:firstLine="420"/>
        <w:rPr>
          <w:rFonts w:hint="default"/>
          <w:sz w:val="24"/>
          <w:szCs w:val="24"/>
          <w:lang w:eastAsia="zh-CN"/>
        </w:rPr>
      </w:pPr>
    </w:p>
    <w:p w14:paraId="49404813">
      <w:pPr>
        <w:numPr>
          <w:ilvl w:val="0"/>
          <w:numId w:val="0"/>
        </w:numPr>
        <w:ind w:firstLine="420"/>
        <w:rPr>
          <w:rFonts w:hint="default"/>
          <w:sz w:val="24"/>
          <w:szCs w:val="24"/>
          <w:lang w:eastAsia="zh-CN"/>
        </w:rPr>
      </w:pPr>
    </w:p>
    <w:p w14:paraId="5E49A625">
      <w:pPr>
        <w:numPr>
          <w:ilvl w:val="0"/>
          <w:numId w:val="0"/>
        </w:numPr>
        <w:ind w:firstLine="420"/>
        <w:rPr>
          <w:rFonts w:hint="default"/>
          <w:sz w:val="24"/>
          <w:szCs w:val="24"/>
          <w:lang w:eastAsia="zh-CN"/>
        </w:rPr>
      </w:pPr>
    </w:p>
    <w:p w14:paraId="4E7C7729">
      <w:pPr>
        <w:numPr>
          <w:ilvl w:val="0"/>
          <w:numId w:val="0"/>
        </w:numPr>
        <w:ind w:firstLine="420"/>
        <w:rPr>
          <w:rFonts w:hint="default"/>
          <w:sz w:val="24"/>
          <w:szCs w:val="24"/>
          <w:lang w:eastAsia="zh-CN"/>
        </w:rPr>
      </w:pPr>
    </w:p>
    <w:p w14:paraId="6884AA7D">
      <w:pPr>
        <w:numPr>
          <w:ilvl w:val="0"/>
          <w:numId w:val="0"/>
        </w:numPr>
        <w:ind w:firstLine="420"/>
        <w:rPr>
          <w:rFonts w:hint="default"/>
          <w:sz w:val="24"/>
          <w:szCs w:val="24"/>
          <w:lang w:eastAsia="zh-CN"/>
        </w:rPr>
      </w:pPr>
    </w:p>
    <w:p w14:paraId="77F8A8D9">
      <w:pPr>
        <w:numPr>
          <w:ilvl w:val="0"/>
          <w:numId w:val="0"/>
        </w:numPr>
        <w:ind w:firstLine="420"/>
        <w:rPr>
          <w:rFonts w:hint="default"/>
          <w:sz w:val="24"/>
          <w:szCs w:val="24"/>
          <w:lang w:eastAsia="zh-CN"/>
        </w:rPr>
      </w:pPr>
    </w:p>
    <w:p w14:paraId="3CCFED92">
      <w:pPr>
        <w:numPr>
          <w:ilvl w:val="0"/>
          <w:numId w:val="0"/>
        </w:numPr>
        <w:ind w:firstLine="420"/>
        <w:rPr>
          <w:rFonts w:hint="default"/>
          <w:sz w:val="24"/>
          <w:szCs w:val="24"/>
          <w:lang w:eastAsia="zh-CN"/>
        </w:rPr>
      </w:pPr>
    </w:p>
    <w:p w14:paraId="2DFCA705">
      <w:pPr>
        <w:numPr>
          <w:ilvl w:val="0"/>
          <w:numId w:val="0"/>
        </w:numPr>
        <w:rPr>
          <w:rFonts w:hint="default"/>
          <w:sz w:val="24"/>
          <w:szCs w:val="24"/>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06628"/>
    <w:multiLevelType w:val="singleLevel"/>
    <w:tmpl w:val="B1E0662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7D317E"/>
    <w:rsid w:val="20AF6823"/>
    <w:rsid w:val="26004536"/>
    <w:rsid w:val="2E790004"/>
    <w:rsid w:val="319156B3"/>
    <w:rsid w:val="32DF1105"/>
    <w:rsid w:val="442C4EA4"/>
    <w:rsid w:val="5C154A93"/>
    <w:rsid w:val="76AD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Plain Text"/>
    <w:basedOn w:val="1"/>
    <w:link w:val="7"/>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0"/>
      <w:sz w:val="20"/>
      <w:szCs w:val="21"/>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 w:type="character" w:customStyle="1" w:styleId="7">
    <w:name w:val="纯文本 Char"/>
    <w:basedOn w:val="5"/>
    <w:link w:val="2"/>
    <w:qFormat/>
    <w:uiPriority w:val="0"/>
    <w:rPr>
      <w:rFonts w:hint="eastAsia" w:ascii="宋体" w:hAnsi="Courier New" w:eastAsia="宋体" w:cs="Courier New"/>
      <w:szCs w:val="21"/>
    </w:rPr>
  </w:style>
  <w:style w:type="character" w:customStyle="1" w:styleId="8">
    <w:name w:val="纯文本 字符"/>
    <w:basedOn w:val="5"/>
    <w:qFormat/>
    <w:uiPriority w:val="0"/>
    <w:rPr>
      <w:rFonts w:ascii="等线" w:hAnsi="Courier New" w:eastAsia="等线" w:cs="Courier New"/>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1240</Words>
  <Characters>1321</Characters>
  <Lines>0</Lines>
  <Paragraphs>0</Paragraphs>
  <TotalTime>11</TotalTime>
  <ScaleCrop>false</ScaleCrop>
  <LinksUpToDate>false</LinksUpToDate>
  <CharactersWithSpaces>1323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2025-01-24T06:38:00Z</dcterms:created>
  <dc:creator>lenovo</dc:creator>
  <cp:lastModifiedBy>chinley</cp:lastModifiedBy>
  <dcterms:modified xsi:type="dcterms:W3CDTF">2025-03-06T08:41:52Z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eyJoZGlkIjoiMGQyZWJkMjc3ODM2Njg0ZTQ0N2NhNTJlZjIxMTcwNzkifQ==</vt:lpwstr>
  </property>
  <property fmtid="{D5CDD505-2E9C-101B-9397-08002B2CF9AE}" pid="4" name="ICV">
    <vt:lpwstr>26C26347A89C4B04B5C392E77BCD517E_13</vt:lpwstr>
  </property>
</Properties>
</file>